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阅读：“技”聚中国行 “能”创新时代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近日，中共中央办公厅、国务院办公厅印发了《关于加强新时代高技能人才队伍建设的意见》（以下简称《意见》）。《意见》指出，加强高级工以上的高技能人才队伍建设，对巩固和发展工人阶级先进性，增强国家核心竞争力和科技创新能力，缓解就业结构性矛盾，推动高质量发展具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技能人才是支撑中国制造、中国创造的重要力量。</w:t>
      </w:r>
      <w:r>
        <w:rPr>
          <w:rFonts w:hint="eastAsia"/>
          <w:b w:val="0"/>
          <w:bCs w:val="0"/>
        </w:rPr>
        <w:t>据统计，目前我国技能劳动者已超2亿人，高技能人才超过5000万人。但从高技能人才制度政策、培养体系、岗位使用、评价机制、激励保障等方面来看，仍然存在不足。</w:t>
      </w:r>
      <w:r>
        <w:rPr>
          <w:rFonts w:hint="eastAsia"/>
          <w:b/>
          <w:bCs/>
        </w:rPr>
        <w:t>立足“新发展”，紧盯“急需紧缺”，打破“学技能、会技能、比技能”桎梏，做好全民数字素养与技能行动提升的“结合文章”是深入实施新时代人才强国的根本保障，也是破除“四唯”桎梏，为高技能人才“松绑”，持续激发创新活力的关键一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党的十八大以来，我国在职业教育上实现了从单一“层次”到多样“类型”的转变，对人才培养从“一对多”教学模式发展到形成产教结合、校企合作的新业态，不断向科技创新的深度广度进军，持续在国内国际两个舞台上展现新风貌。10月5日，2022年世界技能大赛特别赛中国代表团首批团员赴瑞士参赛，参加包括木工、平面设计技术、电子技术在内的6个比赛项目，占总项目数超40%，截至目前，在我国参加的五届世界技能大赛中，累计获得36金29银20铜和58个优胜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成绩的优异验证了道路选择的正确。</w:t>
      </w:r>
      <w:r>
        <w:rPr>
          <w:rFonts w:hint="eastAsia"/>
          <w:b/>
          <w:bCs/>
        </w:rPr>
        <w:t>人才作为创新的第一资源，立足新发展阶段我们更要坚持党管人才“主线”不偏移，牢牢抓住人才这个“本”，才能在更加激烈的国际竞争中发挥出强大影响力和创新力。</w:t>
      </w:r>
      <w:r>
        <w:rPr>
          <w:rFonts w:hint="eastAsia"/>
          <w:b w:val="0"/>
          <w:bCs w:val="0"/>
        </w:rPr>
        <w:t>一方面，各级党委和政府要做好政策执行“最后一公里”与高技能成才“最初一公里”的“结合文章”，坚持人才强国领航，以服务发展、稳定就业为导向，立足实际、不折不扣全面实施“技能中国行动”，在各个群体特别是青少年群体中广泛开展爱国主义教育和“学技能、会技能、比技能”教育培训，弘扬技能成才、技能报国的劳模精神、劳动精神、工匠精神，让尊重技能、尊重劳动在全社会蔚然成风，让政策资源真正成为高技能人才的“蓄水池”，不断提升制度治理效能。另一方面，各职能部门要做好机制“破冰”与保障“升温”的“结合文章”，健全技能人才培养、使用、评价、激励机制，“因地制宜”保障创业用地，“量体裁衣”链接创新平台，打破晋升表彰壁垒、桎梏，为高技能人才“开路”，让高技能人才待遇“升温”，让更多高技能人才能够在更多群体、更大需求、更多平台上担当作为、作出表率，在科学正确、规范有序的道路上始终端牢“技能碗”、吃上“技艺饭”，不断提升对“人人皆可成才”的道路自信和情感认同，努力交出更加高分的答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千秋基业，人才为本。在新的赶考路上，我们能否交出更加优异的人才答卷，关键在于能否抢抓改革新优势、抢占创新“制高点”。</w:t>
      </w:r>
      <w:r>
        <w:rPr>
          <w:rFonts w:hint="eastAsia"/>
          <w:b w:val="0"/>
          <w:bCs w:val="0"/>
        </w:rPr>
        <w:t>奋力托举“成才梦”，人人都是追梦人，我们定要在施技、授技、传技中积累经验、补足短板，在筑梦、逐梦、圆梦的历史进程中不断书写“技能强国、创新有我”的崭新篇章。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4A474C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1317</Words>
  <Characters>1330</Characters>
  <Lines>0</Lines>
  <Paragraphs>0</Paragraphs>
  <TotalTime>50</TotalTime>
  <ScaleCrop>false</ScaleCrop>
  <LinksUpToDate>false</LinksUpToDate>
  <CharactersWithSpaces>1331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2022-10-11T08:46:54Z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D5896F96C6E44E8EBE09C322439221AB</vt:lpwstr>
  </property>
</Properties>
</file>